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center"/>
        <w:rPr>
          <w:rFonts w:hint="eastAsia" w:ascii="黑体" w:hAnsi="黑体" w:eastAsia="黑体" w:cs="黑体"/>
          <w:bCs/>
          <w:kern w:val="0"/>
          <w:sz w:val="32"/>
          <w:szCs w:val="32"/>
        </w:rPr>
      </w:pPr>
      <w:bookmarkStart w:id="0" w:name="_GoBack"/>
      <w:r>
        <w:rPr>
          <w:rFonts w:hint="eastAsia" w:ascii="黑体" w:hAnsi="黑体" w:eastAsia="黑体" w:cs="黑体"/>
          <w:bCs/>
          <w:kern w:val="0"/>
          <w:sz w:val="32"/>
          <w:szCs w:val="32"/>
        </w:rPr>
        <w:t>课题成果公报</w:t>
      </w:r>
    </w:p>
    <w:p>
      <w:pPr>
        <w:spacing w:line="560" w:lineRule="exact"/>
        <w:rPr>
          <w:rFonts w:hint="eastAsia" w:ascii="宋体" w:hAnsi="宋体"/>
          <w:b/>
          <w:snapToGrid w:val="0"/>
          <w:sz w:val="24"/>
        </w:rPr>
      </w:pPr>
      <w:r>
        <w:rPr>
          <w:rFonts w:hint="eastAsia" w:ascii="仿宋_GB2312" w:hAnsi="Courier New" w:eastAsia="仿宋_GB2312" w:cs="宋体"/>
          <w:kern w:val="0"/>
          <w:sz w:val="32"/>
          <w:szCs w:val="32"/>
        </w:rPr>
        <w:t>课题批准号：</w:t>
      </w:r>
      <w:r>
        <w:rPr>
          <w:rFonts w:hint="eastAsia"/>
          <w:sz w:val="28"/>
          <w:lang w:eastAsia="zh-CN"/>
        </w:rPr>
        <w:t>2019qnzx006</w:t>
      </w:r>
      <w:r>
        <w:rPr>
          <w:rFonts w:hint="eastAsia" w:ascii="宋体" w:hAnsi="宋体"/>
          <w:b/>
          <w:snapToGrid w:val="0"/>
          <w:sz w:val="24"/>
        </w:rPr>
        <w:t xml:space="preserve"> </w:t>
      </w:r>
    </w:p>
    <w:p>
      <w:pPr>
        <w:spacing w:line="560" w:lineRule="exact"/>
        <w:rPr>
          <w:rFonts w:hint="eastAsia" w:ascii="仿宋_GB2312" w:hAnsi="Courier New" w:eastAsia="仿宋_GB2312" w:cs="宋体"/>
          <w:kern w:val="0"/>
          <w:sz w:val="32"/>
          <w:szCs w:val="32"/>
          <w:lang w:val="en-US" w:eastAsia="zh-CN"/>
        </w:rPr>
      </w:pPr>
      <w:r>
        <w:rPr>
          <w:rFonts w:hint="eastAsia" w:ascii="仿宋_GB2312" w:hAnsi="Courier New" w:eastAsia="仿宋_GB2312" w:cs="宋体"/>
          <w:kern w:val="0"/>
          <w:sz w:val="32"/>
          <w:szCs w:val="32"/>
        </w:rPr>
        <w:t>课题类别：</w:t>
      </w:r>
      <w:r>
        <w:rPr>
          <w:rFonts w:hint="eastAsia" w:ascii="仿宋_GB2312" w:hAnsi="Courier New" w:eastAsia="仿宋_GB2312" w:cs="宋体"/>
          <w:kern w:val="0"/>
          <w:sz w:val="32"/>
          <w:szCs w:val="32"/>
          <w:lang w:val="en-US" w:eastAsia="zh-CN"/>
        </w:rPr>
        <w:t>青年教师成长专项</w:t>
      </w:r>
    </w:p>
    <w:p>
      <w:pPr>
        <w:spacing w:line="560" w:lineRule="exact"/>
        <w:rPr>
          <w:rFonts w:hint="default" w:ascii="仿宋_GB2312" w:hAnsi="Courier New" w:eastAsia="仿宋_GB2312" w:cs="宋体"/>
          <w:kern w:val="0"/>
          <w:sz w:val="32"/>
          <w:szCs w:val="32"/>
          <w:lang w:val="en-US" w:eastAsia="zh-CN"/>
        </w:rPr>
      </w:pPr>
      <w:r>
        <w:rPr>
          <w:rFonts w:hint="eastAsia" w:ascii="仿宋_GB2312" w:hAnsi="Courier New" w:eastAsia="仿宋_GB2312" w:cs="宋体"/>
          <w:kern w:val="0"/>
          <w:sz w:val="32"/>
          <w:szCs w:val="32"/>
        </w:rPr>
        <w:t xml:space="preserve">学科分类: </w:t>
      </w:r>
      <w:r>
        <w:rPr>
          <w:rFonts w:hint="eastAsia" w:ascii="仿宋_GB2312" w:hAnsi="Courier New" w:eastAsia="仿宋_GB2312" w:cs="宋体"/>
          <w:kern w:val="0"/>
          <w:sz w:val="32"/>
          <w:szCs w:val="32"/>
          <w:lang w:val="en-US" w:eastAsia="zh-CN"/>
        </w:rPr>
        <w:t>特殊教育</w:t>
      </w:r>
    </w:p>
    <w:p>
      <w:pPr>
        <w:spacing w:line="560" w:lineRule="exact"/>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rPr>
        <w:t xml:space="preserve">课题负责人: </w:t>
      </w:r>
    </w:p>
    <w:p>
      <w:pPr>
        <w:spacing w:line="560" w:lineRule="exact"/>
        <w:ind w:leftChars="100" w:firstLine="640" w:firstLineChars="200"/>
        <w:rPr>
          <w:rFonts w:hint="eastAsia" w:ascii="仿宋_GB2312" w:hAnsi="Courier New" w:eastAsia="仿宋_GB2312" w:cs="宋体"/>
          <w:kern w:val="0"/>
          <w:sz w:val="32"/>
          <w:szCs w:val="32"/>
          <w:lang w:val="en-US" w:eastAsia="zh-CN"/>
        </w:rPr>
      </w:pPr>
      <w:r>
        <w:rPr>
          <w:rFonts w:hint="eastAsia" w:ascii="仿宋_GB2312" w:hAnsi="Courier New" w:eastAsia="仿宋_GB2312" w:cs="宋体"/>
          <w:kern w:val="0"/>
          <w:sz w:val="32"/>
          <w:szCs w:val="32"/>
          <w:lang w:val="en-US" w:eastAsia="zh-CN"/>
        </w:rPr>
        <w:t>梁玉霞   教师/初级           佛山市启聪学校</w:t>
      </w:r>
    </w:p>
    <w:p>
      <w:pPr>
        <w:spacing w:line="560" w:lineRule="exact"/>
        <w:ind w:leftChars="100" w:firstLine="640" w:firstLineChars="200"/>
        <w:rPr>
          <w:rFonts w:hint="default" w:ascii="仿宋_GB2312" w:hAnsi="Courier New" w:eastAsia="仿宋_GB2312" w:cs="宋体"/>
          <w:kern w:val="0"/>
          <w:sz w:val="32"/>
          <w:szCs w:val="32"/>
          <w:lang w:val="en-US" w:eastAsia="zh-CN"/>
        </w:rPr>
      </w:pPr>
      <w:r>
        <w:rPr>
          <w:rFonts w:hint="eastAsia" w:ascii="仿宋_GB2312" w:hAnsi="Courier New" w:eastAsia="仿宋_GB2312" w:cs="宋体"/>
          <w:kern w:val="0"/>
          <w:sz w:val="32"/>
          <w:szCs w:val="32"/>
          <w:lang w:val="en-US" w:eastAsia="zh-CN"/>
        </w:rPr>
        <w:t>王坤     教务处副主任/高级   佛山市启聪学校</w:t>
      </w:r>
    </w:p>
    <w:p>
      <w:pPr>
        <w:spacing w:line="560" w:lineRule="exact"/>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rPr>
        <w:t>主要成员：</w:t>
      </w:r>
    </w:p>
    <w:p>
      <w:pPr>
        <w:spacing w:line="560" w:lineRule="exact"/>
        <w:ind w:leftChars="400"/>
        <w:rPr>
          <w:rFonts w:hint="eastAsia" w:ascii="仿宋_GB2312" w:hAnsi="Courier New" w:eastAsia="仿宋_GB2312" w:cs="宋体"/>
          <w:kern w:val="0"/>
          <w:sz w:val="32"/>
          <w:szCs w:val="32"/>
          <w:lang w:val="en-US" w:eastAsia="zh-CN"/>
        </w:rPr>
      </w:pPr>
      <w:r>
        <w:rPr>
          <w:rFonts w:hint="eastAsia" w:ascii="仿宋_GB2312" w:hAnsi="Courier New" w:eastAsia="仿宋_GB2312" w:cs="宋体"/>
          <w:kern w:val="0"/>
          <w:sz w:val="32"/>
          <w:szCs w:val="32"/>
          <w:lang w:val="en-US" w:eastAsia="zh-CN"/>
        </w:rPr>
        <w:t>朱昭颖、汪新亮、王文燕、吕方方</w:t>
      </w:r>
    </w:p>
    <w:p>
      <w:pPr>
        <w:spacing w:line="560" w:lineRule="exact"/>
        <w:ind w:leftChars="400"/>
        <w:rPr>
          <w:rFonts w:hint="default" w:ascii="仿宋_GB2312" w:hAnsi="Courier New" w:eastAsia="仿宋_GB2312" w:cs="宋体"/>
          <w:kern w:val="0"/>
          <w:sz w:val="32"/>
          <w:szCs w:val="32"/>
          <w:lang w:val="en-US" w:eastAsia="zh-CN"/>
        </w:rPr>
      </w:pPr>
      <w:r>
        <w:rPr>
          <w:rFonts w:hint="eastAsia" w:ascii="仿宋_GB2312" w:hAnsi="Courier New" w:eastAsia="仿宋_GB2312" w:cs="宋体"/>
          <w:kern w:val="0"/>
          <w:sz w:val="32"/>
          <w:szCs w:val="32"/>
          <w:lang w:val="en-US" w:eastAsia="zh-CN"/>
        </w:rPr>
        <w:t>刘宝铿、陈碧菊、黄烨雯</w:t>
      </w:r>
    </w:p>
    <w:p>
      <w:pPr>
        <w:spacing w:line="560" w:lineRule="exact"/>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rPr>
        <w:t>正文内容：</w:t>
      </w:r>
    </w:p>
    <w:p>
      <w:pPr>
        <w:numPr>
          <w:ilvl w:val="0"/>
          <w:numId w:val="0"/>
        </w:numPr>
        <w:spacing w:line="560" w:lineRule="exact"/>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lang w:eastAsia="zh-CN"/>
        </w:rPr>
        <w:t>（</w:t>
      </w:r>
      <w:r>
        <w:rPr>
          <w:rFonts w:hint="eastAsia" w:ascii="仿宋_GB2312" w:hAnsi="Courier New" w:eastAsia="仿宋_GB2312" w:cs="宋体"/>
          <w:kern w:val="0"/>
          <w:sz w:val="32"/>
          <w:szCs w:val="32"/>
          <w:lang w:val="en-US" w:eastAsia="zh-CN"/>
        </w:rPr>
        <w:t>1</w:t>
      </w:r>
      <w:r>
        <w:rPr>
          <w:rFonts w:hint="eastAsia" w:ascii="仿宋_GB2312" w:hAnsi="Courier New" w:eastAsia="仿宋_GB2312" w:cs="宋体"/>
          <w:kern w:val="0"/>
          <w:sz w:val="32"/>
          <w:szCs w:val="32"/>
          <w:lang w:eastAsia="zh-CN"/>
        </w:rPr>
        <w:t>）</w:t>
      </w:r>
      <w:r>
        <w:rPr>
          <w:rFonts w:hint="eastAsia" w:ascii="仿宋_GB2312" w:hAnsi="Courier New" w:eastAsia="仿宋_GB2312" w:cs="宋体"/>
          <w:kern w:val="0"/>
          <w:sz w:val="32"/>
          <w:szCs w:val="32"/>
        </w:rPr>
        <w:t>课题研究的指导思想、理论基础</w:t>
      </w:r>
    </w:p>
    <w:p>
      <w:pPr>
        <w:numPr>
          <w:ilvl w:val="0"/>
          <w:numId w:val="0"/>
        </w:numPr>
        <w:spacing w:line="360" w:lineRule="auto"/>
        <w:ind w:leftChars="0"/>
        <w:jc w:val="left"/>
        <w:rPr>
          <w:rFonts w:hint="eastAsia" w:ascii="宋体" w:hAnsi="宋体" w:cs="宋体"/>
          <w:sz w:val="24"/>
          <w:szCs w:val="24"/>
          <w:lang w:val="en-US" w:eastAsia="zh-CN"/>
        </w:rPr>
      </w:pPr>
      <w:r>
        <w:rPr>
          <w:rFonts w:hint="eastAsia" w:ascii="仿宋_GB2312" w:hAnsi="Courier New" w:eastAsia="仿宋_GB2312" w:cs="宋体"/>
          <w:kern w:val="0"/>
          <w:sz w:val="32"/>
          <w:szCs w:val="32"/>
          <w:lang w:val="en-US" w:eastAsia="zh-CN"/>
        </w:rPr>
        <w:t xml:space="preserve">  </w:t>
      </w:r>
      <w:r>
        <w:rPr>
          <w:rFonts w:hint="eastAsia" w:ascii="仿宋_GB2312" w:hAnsi="Courier New" w:eastAsia="仿宋_GB2312" w:cs="宋体"/>
          <w:kern w:val="0"/>
          <w:sz w:val="24"/>
          <w:szCs w:val="24"/>
          <w:lang w:val="en-US" w:eastAsia="zh-CN"/>
        </w:rPr>
        <w:t xml:space="preserve"> </w:t>
      </w:r>
      <w:r>
        <w:rPr>
          <w:rFonts w:hint="eastAsia" w:ascii="宋体" w:hAnsi="宋体" w:cs="宋体"/>
          <w:sz w:val="24"/>
          <w:szCs w:val="24"/>
          <w:lang w:val="en-US" w:eastAsia="zh-CN"/>
        </w:rPr>
        <w:t>理论是专业研究的依据，更是开展实践工作的基础。开展本课题的研究，除了透过开展职前训练教学活动的总结反思和经验积累来构建智障中职支持性就业职前训练实践模式，相关的理论也是非常重要的参考依据。缺乏理论依据的实践研究是很难达成预期研究成效的，研究得出的结果也很难得以推广。因此，本课题在研读了各生涯理论的基础上，确定以人境适配论、明尼苏达工作适应论和职能冰山理论为本课题的主要研究理论依据，以理论引导实践的方式开展本课题研究。</w:t>
      </w:r>
    </w:p>
    <w:p>
      <w:pPr>
        <w:numPr>
          <w:ilvl w:val="0"/>
          <w:numId w:val="1"/>
        </w:numPr>
        <w:spacing w:line="360" w:lineRule="auto"/>
        <w:ind w:left="420" w:leftChars="0" w:hanging="420" w:firstLineChars="0"/>
        <w:jc w:val="left"/>
        <w:rPr>
          <w:rFonts w:hint="eastAsia" w:ascii="宋体" w:hAnsi="宋体" w:cs="宋体"/>
          <w:sz w:val="24"/>
          <w:szCs w:val="24"/>
          <w:lang w:val="en-US" w:eastAsia="zh-CN"/>
        </w:rPr>
      </w:pPr>
      <w:r>
        <w:rPr>
          <w:rFonts w:hint="eastAsia" w:ascii="宋体" w:hAnsi="宋体" w:cs="宋体"/>
          <w:sz w:val="24"/>
          <w:szCs w:val="24"/>
          <w:lang w:val="en-US" w:eastAsia="zh-CN"/>
        </w:rPr>
        <w:t>特质论和人境适配论</w:t>
      </w:r>
    </w:p>
    <w:p>
      <w:pPr>
        <w:numPr>
          <w:ilvl w:val="0"/>
          <w:numId w:val="0"/>
        </w:num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 xml:space="preserve">   特质论是生涯辅导最早期发展出来的理论，其渊源可追溯到二十世纪初年辅导之父Parsons（1909/1989）所揭示的职业辅导三大原则：个人分析、工作分析及二者之适配。人境适配论源自特质论，特质论的基本概念假定每个人均有稳定的特质，工作亦有一组特定的条件，将个人与工作相配，即为其最佳的抉择；若个人特质与工作条件愈接近，发展成功的可能性即愈大。但特质论并未从发展的角度来看人与工作、环境的关系，存在一定的局限性。人境适配论的观点则考虑到了人与环境的互动关系，比特质论更具先进性。人境适配的观点认为人拥有积极寻找和创造有利于展现自身特质的环境，而非被动地迁就工作条件。在此过程中，个人会影响环境，整个环境也会影响个人，人境之间形成一种互动的关系。特质论和适配论重点在“选择”，缺乏“发展”的视角，都存在一定的局限性，但在智障中职学生的生涯辅导上有一定的指导意义。这需要研究者在实际运用过程要以发展的观点来看待智障中职学生特质的形成，思考如何协助智障学生发展其特质等问题。</w:t>
      </w:r>
    </w:p>
    <w:p>
      <w:pPr>
        <w:numPr>
          <w:ilvl w:val="0"/>
          <w:numId w:val="1"/>
        </w:numPr>
        <w:spacing w:line="360" w:lineRule="auto"/>
        <w:ind w:left="420" w:leftChars="0" w:hanging="420" w:firstLineChars="0"/>
        <w:jc w:val="left"/>
        <w:rPr>
          <w:rFonts w:hint="eastAsia" w:ascii="宋体" w:hAnsi="宋体" w:cs="宋体"/>
          <w:sz w:val="24"/>
          <w:szCs w:val="24"/>
          <w:lang w:val="en-US" w:eastAsia="zh-CN"/>
        </w:rPr>
      </w:pPr>
      <w:r>
        <w:rPr>
          <w:rFonts w:hint="eastAsia" w:ascii="宋体" w:hAnsi="宋体" w:cs="宋体"/>
          <w:sz w:val="24"/>
          <w:szCs w:val="24"/>
          <w:lang w:val="en-US" w:eastAsia="zh-CN"/>
        </w:rPr>
        <w:t>明尼苏达工作适应论</w:t>
      </w:r>
    </w:p>
    <w:p>
      <w:pPr>
        <w:numPr>
          <w:ilvl w:val="0"/>
          <w:numId w:val="0"/>
        </w:numPr>
        <w:spacing w:line="360" w:lineRule="auto"/>
        <w:jc w:val="left"/>
        <w:rPr>
          <w:rFonts w:hint="default" w:ascii="宋体" w:hAnsi="宋体" w:cs="宋体"/>
          <w:sz w:val="24"/>
          <w:szCs w:val="24"/>
          <w:lang w:val="en-US" w:eastAsia="zh-CN"/>
        </w:rPr>
      </w:pPr>
      <w:r>
        <w:rPr>
          <w:rFonts w:hint="eastAsia" w:ascii="宋体" w:hAnsi="宋体" w:cs="宋体"/>
          <w:sz w:val="24"/>
          <w:szCs w:val="24"/>
          <w:lang w:val="en-US" w:eastAsia="zh-CN"/>
        </w:rPr>
        <w:t xml:space="preserve">   明尼苏达工作适应论认为选择职业或生涯发展固然重要，但就业后的适应问题更值得关注，尤其对智障学生而言。基于这种考虑，有学者从工作适应的角度分析适应良好与否的相关因素。他们认为每个人都会努力寻求个人与环境之间的符合性，当工作环境的增强系统符合个人需要，即能满足个人的需求达到内在满意；另一方面，其工作能力能顺利完成工作上的要求，即达到雇主的要求，获得外在满意，则能继续留任，否则可能会被解雇。不过个人与工作之间存在互动的关系，双方符合与否是互动的产物，个人的需求会变，工作的要求也会改变，如个人能努力维持其与工作环境间符合一致的关系，则个人工作满意度愈高，也愈能在同一工作领域持久留任。工作性格与工作环境的适配程度决定个人的就业适应情形，若工作人格无法与工作环境切合，会呈现就业适应不佳的情形。</w:t>
      </w:r>
    </w:p>
    <w:p>
      <w:pPr>
        <w:numPr>
          <w:ilvl w:val="0"/>
          <w:numId w:val="1"/>
        </w:numPr>
        <w:spacing w:line="360" w:lineRule="auto"/>
        <w:ind w:left="420" w:leftChars="0" w:hanging="420" w:firstLineChars="0"/>
        <w:jc w:val="left"/>
        <w:rPr>
          <w:rFonts w:hint="default" w:ascii="宋体" w:hAnsi="宋体" w:cs="宋体"/>
          <w:sz w:val="24"/>
          <w:szCs w:val="24"/>
          <w:lang w:val="en-US" w:eastAsia="zh-CN"/>
        </w:rPr>
      </w:pPr>
      <w:r>
        <w:rPr>
          <w:rFonts w:hint="eastAsia" w:ascii="宋体" w:hAnsi="宋体" w:cs="宋体"/>
          <w:sz w:val="24"/>
          <w:szCs w:val="24"/>
          <w:lang w:val="en-US" w:eastAsia="zh-CN"/>
        </w:rPr>
        <w:t>职能冰山理论</w:t>
      </w:r>
    </w:p>
    <w:p>
      <w:pPr>
        <w:numPr>
          <w:ilvl w:val="0"/>
          <w:numId w:val="0"/>
        </w:numPr>
        <w:spacing w:line="360" w:lineRule="auto"/>
        <w:jc w:val="left"/>
        <w:rPr>
          <w:rFonts w:hint="default" w:ascii="仿宋_GB2312" w:hAnsi="Courier New" w:eastAsia="仿宋_GB2312" w:cs="宋体"/>
          <w:kern w:val="0"/>
          <w:sz w:val="24"/>
          <w:szCs w:val="24"/>
          <w:lang w:val="en-US" w:eastAsia="zh-CN"/>
        </w:rPr>
      </w:pPr>
      <w:r>
        <w:rPr>
          <w:rFonts w:hint="eastAsia" w:ascii="宋体" w:hAnsi="宋体" w:cs="宋体"/>
          <w:sz w:val="24"/>
          <w:szCs w:val="24"/>
          <w:lang w:val="en-US" w:eastAsia="zh-CN"/>
        </w:rPr>
        <w:t xml:space="preserve">    美国著名心理学家Spencer从特征的角度提出了职能冰山理论。职能冰山理论把个体素质形象地描述为漂浮在洋面上的冰山，其中知识、技能、态度是属于裸露在水面上的表层部分，这部分是对任职者基础素质的要求，是可以导致高绩效表现的关键成功因素，是外显行为，可以被观察和测量的，因而也是容易被模仿的。换言之，知识、态度、技能是可以通过针对性的培训习得。内驱力、社会动机、个性品质、自我形象等属于潜藏于水下的深层部分的素质，是内在特征。相对于知识、态度和技能这些外显行为，内在特征是不容易被观察和测量的，也难于改变和评价，因此这部分素质很难通过后天的培训得以形成。职能冰山理论让我们在开展课题研究时，明确在对智障中职学生进行支持性就业职前训练时需重点关注能培训习得的职能要素的培训。</w:t>
      </w:r>
    </w:p>
    <w:p>
      <w:pPr>
        <w:numPr>
          <w:ilvl w:val="0"/>
          <w:numId w:val="2"/>
        </w:numPr>
        <w:spacing w:line="360" w:lineRule="auto"/>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rPr>
        <w:t>课题研究的主要内容和研究方法</w:t>
      </w:r>
    </w:p>
    <w:p>
      <w:pPr>
        <w:spacing w:line="360" w:lineRule="auto"/>
        <w:ind w:firstLine="480"/>
        <w:jc w:val="left"/>
        <w:rPr>
          <w:rFonts w:hint="eastAsia" w:ascii="宋体" w:hAnsi="宋体" w:cs="宋体"/>
          <w:sz w:val="24"/>
          <w:szCs w:val="24"/>
        </w:rPr>
      </w:pPr>
      <w:r>
        <w:rPr>
          <w:rFonts w:hint="eastAsia" w:ascii="宋体" w:hAnsi="宋体" w:cs="宋体"/>
          <w:sz w:val="24"/>
          <w:szCs w:val="24"/>
        </w:rPr>
        <w:t>本研究主要关注在支持性就业服务模式下，特殊教育学校对智障中职学生进行职前训练实践的模式研究。着重研究在学校、企业、残疾人劳动者协会、家长、学生五位一体的支持性就业服务模式下，特殊教育学校如何在工作岗位任务分析和学生能力评估分析的基础上，对智障中职学生开展系统的、有效、有针对性的职前训练，并形成一个科学有效的教学实践模式。在就业推荐时遵循人境适配原则，做到依据智障学生的稳定人格特质和工作岗位需求相匹配推荐，提高智障学生就业成功率。</w:t>
      </w:r>
    </w:p>
    <w:p>
      <w:pPr>
        <w:numPr>
          <w:ilvl w:val="0"/>
          <w:numId w:val="0"/>
        </w:numPr>
        <w:spacing w:line="360" w:lineRule="auto"/>
        <w:ind w:firstLine="480" w:firstLineChars="200"/>
        <w:jc w:val="left"/>
        <w:rPr>
          <w:rFonts w:hint="eastAsia" w:ascii="宋体" w:hAnsi="宋体" w:cs="宋体"/>
          <w:sz w:val="24"/>
          <w:szCs w:val="24"/>
        </w:rPr>
      </w:pPr>
      <w:r>
        <w:rPr>
          <w:rFonts w:hint="eastAsia"/>
          <w:b w:val="0"/>
          <w:bCs w:val="0"/>
          <w:sz w:val="24"/>
          <w:szCs w:val="24"/>
          <w:lang w:val="en-US" w:eastAsia="zh-CN"/>
        </w:rPr>
        <w:t>要</w:t>
      </w:r>
      <w:r>
        <w:rPr>
          <w:b w:val="0"/>
          <w:bCs w:val="0"/>
          <w:sz w:val="24"/>
          <w:szCs w:val="24"/>
        </w:rPr>
        <w:t>解决的关键问题</w:t>
      </w:r>
      <w:r>
        <w:rPr>
          <w:rFonts w:hint="eastAsia" w:ascii="宋体" w:hAnsi="宋体" w:cs="宋体"/>
          <w:b w:val="0"/>
          <w:bCs w:val="0"/>
          <w:sz w:val="24"/>
          <w:szCs w:val="24"/>
        </w:rPr>
        <w:t>：</w:t>
      </w:r>
      <w:r>
        <w:rPr>
          <w:sz w:val="24"/>
          <w:szCs w:val="24"/>
        </w:rPr>
        <w:t>①</w:t>
      </w:r>
      <w:r>
        <w:rPr>
          <w:rFonts w:hint="eastAsia" w:ascii="宋体" w:hAnsi="宋体" w:cs="宋体"/>
          <w:sz w:val="24"/>
          <w:szCs w:val="24"/>
        </w:rPr>
        <w:t>形成有效的，对智障中职学生进行专业技能训练，培养核心职业素养、增强体能的训练方法。</w:t>
      </w:r>
      <w:r>
        <w:rPr>
          <w:sz w:val="24"/>
          <w:szCs w:val="24"/>
        </w:rPr>
        <w:t>②</w:t>
      </w:r>
      <w:r>
        <w:rPr>
          <w:rFonts w:hint="eastAsia" w:ascii="宋体" w:hAnsi="宋体" w:cs="宋体"/>
          <w:sz w:val="24"/>
          <w:szCs w:val="24"/>
        </w:rPr>
        <w:t>做好智障学生推荐就业前的家校沟通工作，形成系列家长培训活动方案。</w:t>
      </w:r>
      <w:r>
        <w:rPr>
          <w:sz w:val="24"/>
          <w:szCs w:val="24"/>
        </w:rPr>
        <w:t>③</w:t>
      </w:r>
      <w:r>
        <w:rPr>
          <w:rFonts w:hint="eastAsia" w:ascii="宋体" w:hAnsi="宋体" w:cs="宋体"/>
          <w:sz w:val="24"/>
          <w:szCs w:val="24"/>
        </w:rPr>
        <w:t>形成学生能力评估分析表和工作岗位任务分析表，做好资料收集工作，形成智障中职学生职前训练资源集，为后续工作提供理论支撑和实践依据。</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本研究拟采取的研究方法主要包括文献研究法、行动研究法</w:t>
      </w:r>
      <w:r>
        <w:rPr>
          <w:rFonts w:hint="eastAsia" w:ascii="宋体" w:hAnsi="宋体" w:cs="宋体"/>
          <w:sz w:val="24"/>
          <w:szCs w:val="24"/>
          <w:lang w:eastAsia="zh-CN"/>
        </w:rPr>
        <w:t>、</w:t>
      </w:r>
      <w:r>
        <w:rPr>
          <w:rFonts w:hint="eastAsia" w:ascii="宋体" w:hAnsi="宋体" w:cs="宋体"/>
          <w:sz w:val="24"/>
          <w:szCs w:val="24"/>
        </w:rPr>
        <w:t>访谈调查法</w:t>
      </w:r>
      <w:r>
        <w:rPr>
          <w:rFonts w:hint="eastAsia" w:ascii="宋体" w:hAnsi="宋体" w:cs="宋体"/>
          <w:sz w:val="24"/>
          <w:szCs w:val="24"/>
          <w:lang w:val="en-US" w:eastAsia="zh-CN"/>
        </w:rPr>
        <w:t>和个案研究法</w:t>
      </w:r>
      <w:r>
        <w:rPr>
          <w:rFonts w:hint="eastAsia" w:ascii="宋体" w:hAnsi="宋体" w:cs="宋体"/>
          <w:sz w:val="24"/>
          <w:szCs w:val="24"/>
        </w:rPr>
        <w:t>，研究计划如下。</w:t>
      </w:r>
    </w:p>
    <w:p>
      <w:pPr>
        <w:spacing w:line="360" w:lineRule="auto"/>
        <w:ind w:firstLine="480" w:firstLineChars="200"/>
        <w:rPr>
          <w:rFonts w:hint="eastAsia" w:ascii="宋体" w:hAnsi="宋体"/>
          <w:sz w:val="24"/>
          <w:szCs w:val="24"/>
        </w:rPr>
      </w:pPr>
      <w:r>
        <w:rPr>
          <w:rFonts w:hint="eastAsia" w:ascii="宋体" w:hAnsi="宋体"/>
          <w:sz w:val="24"/>
          <w:szCs w:val="24"/>
        </w:rPr>
        <w:t>文献研究法：借助各种资源平台，查阅与本研究相关的文献和网络文档，了解国内外关于智障中职学生就业转衔和职前训练的理论与实践研究的历史和现状，在分析比较的基础上为研究提供科学的理论借鉴。</w:t>
      </w:r>
    </w:p>
    <w:p>
      <w:pPr>
        <w:spacing w:line="360" w:lineRule="auto"/>
        <w:ind w:firstLine="480"/>
        <w:rPr>
          <w:rFonts w:hint="eastAsia" w:ascii="宋体" w:hAnsi="宋体"/>
          <w:sz w:val="24"/>
          <w:szCs w:val="24"/>
        </w:rPr>
      </w:pPr>
      <w:r>
        <w:rPr>
          <w:rFonts w:hint="eastAsia" w:ascii="宋体" w:hAnsi="宋体"/>
          <w:sz w:val="24"/>
          <w:szCs w:val="24"/>
        </w:rPr>
        <w:t>行动研究法：在对智障中职学生开展职前训练过程中，以研究的视角看待出现的问题。一边开展研究，一边实践，一边总结经验，然后一步一步地推进研究。</w:t>
      </w:r>
    </w:p>
    <w:p>
      <w:pPr>
        <w:spacing w:line="360" w:lineRule="auto"/>
        <w:ind w:firstLine="480"/>
        <w:jc w:val="left"/>
        <w:rPr>
          <w:rFonts w:hint="eastAsia" w:ascii="宋体" w:hAnsi="宋体"/>
          <w:sz w:val="24"/>
          <w:szCs w:val="24"/>
        </w:rPr>
      </w:pPr>
      <w:r>
        <w:rPr>
          <w:rFonts w:hint="eastAsia" w:ascii="宋体" w:hAnsi="宋体"/>
          <w:sz w:val="24"/>
          <w:szCs w:val="24"/>
        </w:rPr>
        <w:t>访谈调查法：对成功就业的智障学生、企业、家长和教师进行访谈调查，收集智障中职学生开展职前训练过程中存在的问题，并汇总整理他们的改进意见和建议等。</w:t>
      </w:r>
    </w:p>
    <w:p>
      <w:pPr>
        <w:spacing w:line="360" w:lineRule="auto"/>
        <w:ind w:firstLine="480"/>
        <w:jc w:val="left"/>
        <w:rPr>
          <w:rFonts w:hint="eastAsia" w:ascii="仿宋_GB2312" w:hAnsi="Courier New" w:eastAsia="仿宋_GB2312" w:cs="宋体"/>
          <w:kern w:val="0"/>
          <w:sz w:val="24"/>
          <w:szCs w:val="24"/>
        </w:rPr>
      </w:pPr>
      <w:r>
        <w:rPr>
          <w:rFonts w:hint="eastAsia" w:ascii="宋体" w:hAnsi="宋体"/>
          <w:sz w:val="24"/>
          <w:szCs w:val="24"/>
          <w:lang w:val="en-US" w:eastAsia="zh-CN"/>
        </w:rPr>
        <w:t>个案研究法：在开展职前训练活动和就业转衔服务时，对学生进行个案研究。</w:t>
      </w:r>
    </w:p>
    <w:p>
      <w:pPr>
        <w:spacing w:line="560" w:lineRule="exact"/>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rPr>
        <w:t>（3）课题研究取得的主要成果（主要结论、有何新的论点、较前有哪些突破性进展等）</w:t>
      </w:r>
    </w:p>
    <w:p>
      <w:pPr>
        <w:spacing w:line="560" w:lineRule="exact"/>
        <w:ind w:firstLine="480" w:firstLineChars="200"/>
        <w:rPr>
          <w:rFonts w:hint="eastAsia" w:ascii="宋体" w:hAnsi="宋体" w:eastAsia="宋体" w:cs="宋体"/>
          <w:b w:val="0"/>
          <w:bCs/>
          <w:kern w:val="0"/>
          <w:sz w:val="24"/>
          <w:szCs w:val="24"/>
          <w:lang w:val="en-US" w:eastAsia="zh-CN"/>
        </w:rPr>
      </w:pPr>
      <w:r>
        <w:rPr>
          <w:rFonts w:hint="eastAsia" w:ascii="宋体" w:hAnsi="宋体" w:eastAsia="宋体" w:cs="宋体"/>
          <w:sz w:val="24"/>
          <w:szCs w:val="24"/>
          <w:lang w:val="en-US" w:eastAsia="zh-CN"/>
        </w:rPr>
        <w:t>本研究构建了智障中职支持性就业职前训练实践模式的架构。</w:t>
      </w:r>
      <w:r>
        <w:rPr>
          <w:rFonts w:hint="eastAsia" w:ascii="宋体" w:hAnsi="宋体" w:eastAsia="宋体" w:cs="宋体"/>
          <w:b w:val="0"/>
          <w:bCs/>
          <w:kern w:val="0"/>
          <w:sz w:val="24"/>
          <w:szCs w:val="24"/>
          <w:lang w:val="en-US" w:eastAsia="zh-CN"/>
        </w:rPr>
        <w:t>在学校、企业、残疾人劳动者协会、家长、学生五位一体的支持性就业服务模式下，特殊教育学校如何在工作岗位任务分析和学生能力评估分析的基础上，对智障中职学生开展系统的、有效、有针对性的职前训练，并形成一个科学有效的教学实践模式。经过研究，课题组形成了有效的对智障中职学生进行专业进行训练、培养核心职业素养和增强体能的训练方法。</w:t>
      </w:r>
    </w:p>
    <w:p>
      <w:pPr>
        <w:spacing w:line="560" w:lineRule="exact"/>
        <w:ind w:firstLine="480" w:firstLineChars="200"/>
        <w:rPr>
          <w:rFonts w:hint="default"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还获得了以下研究主要成果：</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bCs/>
          <w:sz w:val="24"/>
          <w:szCs w:val="24"/>
          <w:lang w:val="en-US" w:eastAsia="zh-CN"/>
        </w:rPr>
      </w:pPr>
      <w:r>
        <w:rPr>
          <w:rFonts w:hint="eastAsia"/>
          <w:bCs/>
          <w:sz w:val="24"/>
          <w:szCs w:val="24"/>
          <w:lang w:val="en-US" w:eastAsia="zh-CN"/>
        </w:rPr>
        <w:t>就业跟踪记录表资源集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bCs/>
          <w:sz w:val="24"/>
          <w:szCs w:val="24"/>
          <w:lang w:val="en-US" w:eastAsia="zh-CN"/>
        </w:rPr>
      </w:pPr>
      <w:r>
        <w:rPr>
          <w:rFonts w:hint="eastAsia"/>
          <w:bCs/>
          <w:sz w:val="24"/>
          <w:szCs w:val="24"/>
          <w:lang w:val="en-US" w:eastAsia="zh-CN"/>
        </w:rPr>
        <w:t xml:space="preserve">   就业跟踪记录表资源集包括对学生实施支持性就业转衔服务后，就业转衔服务小组的老师通过到企业实地走访、电话访问等形式了解学生的工作情况，针对就业中存在的问题进行针对性的指导跟踪。</w:t>
      </w:r>
      <w:r>
        <w:rPr>
          <w:rFonts w:hint="eastAsia"/>
          <w:b w:val="0"/>
          <w:bCs/>
          <w:sz w:val="24"/>
          <w:szCs w:val="24"/>
          <w:lang w:val="en-US" w:eastAsia="zh-CN"/>
        </w:rPr>
        <w:t>课题组成员通过电话访问、企业走访和家访的方式对我校智障毕业生进行了就业情况跟踪调查。收集到的数据进行了统计分析，形成了毕业生就业安置情况调查报告。从智障学生就业工种、就业企业类型、成功就业要素、岗位技能也职业素养要求和无法成功就业的原因进行了统计分析，是后续构建智障学生职前训练实践模式构建的数据基础。</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bCs/>
          <w:sz w:val="24"/>
          <w:szCs w:val="24"/>
          <w:lang w:val="en-US" w:eastAsia="zh-CN"/>
        </w:rPr>
      </w:pPr>
      <w:r>
        <w:rPr>
          <w:rFonts w:hint="eastAsia"/>
          <w:bCs/>
          <w:sz w:val="24"/>
          <w:szCs w:val="24"/>
          <w:lang w:val="en-US" w:eastAsia="zh-CN"/>
        </w:rPr>
        <w:t>体能职前训练课程资源集</w:t>
      </w:r>
    </w:p>
    <w:p>
      <w:pPr>
        <w:numPr>
          <w:ilvl w:val="0"/>
          <w:numId w:val="0"/>
        </w:numPr>
        <w:spacing w:line="360" w:lineRule="auto"/>
        <w:ind w:firstLine="480" w:firstLineChars="200"/>
        <w:jc w:val="left"/>
        <w:rPr>
          <w:rFonts w:hint="eastAsia" w:ascii="宋体" w:hAnsi="宋体"/>
          <w:sz w:val="24"/>
          <w:szCs w:val="24"/>
          <w:lang w:val="en-US" w:eastAsia="zh-CN"/>
        </w:rPr>
      </w:pPr>
      <w:r>
        <w:rPr>
          <w:rFonts w:hint="eastAsia" w:ascii="宋体" w:hAnsi="宋体" w:cs="宋体"/>
          <w:color w:val="000000"/>
          <w:sz w:val="24"/>
          <w:szCs w:val="24"/>
        </w:rPr>
        <w:t>针对</w:t>
      </w:r>
      <w:r>
        <w:rPr>
          <w:rFonts w:hint="eastAsia" w:ascii="宋体" w:hAnsi="宋体" w:cs="宋体"/>
          <w:color w:val="000000"/>
          <w:sz w:val="24"/>
          <w:szCs w:val="24"/>
          <w:lang w:val="en-US" w:eastAsia="zh-CN"/>
        </w:rPr>
        <w:t>智障</w:t>
      </w:r>
      <w:r>
        <w:rPr>
          <w:rFonts w:hint="eastAsia" w:ascii="宋体" w:hAnsi="宋体" w:cs="宋体"/>
          <w:color w:val="000000"/>
          <w:sz w:val="24"/>
          <w:szCs w:val="24"/>
        </w:rPr>
        <w:t>学生</w:t>
      </w:r>
      <w:r>
        <w:rPr>
          <w:rFonts w:ascii="宋体" w:hAnsi="宋体" w:cs="宋体"/>
          <w:color w:val="000000"/>
          <w:sz w:val="24"/>
          <w:szCs w:val="24"/>
        </w:rPr>
        <w:t>身体素质不足以满足职业需求</w:t>
      </w:r>
      <w:r>
        <w:rPr>
          <w:rFonts w:hint="eastAsia" w:ascii="宋体" w:hAnsi="宋体" w:cs="宋体"/>
          <w:color w:val="000000"/>
          <w:sz w:val="24"/>
          <w:szCs w:val="24"/>
        </w:rPr>
        <w:t>的现状，在</w:t>
      </w:r>
      <w:r>
        <w:rPr>
          <w:rFonts w:ascii="宋体" w:hAnsi="宋体" w:cs="宋体"/>
          <w:color w:val="000000"/>
          <w:sz w:val="24"/>
          <w:szCs w:val="24"/>
        </w:rPr>
        <w:t>大课间活动时间</w:t>
      </w:r>
      <w:r>
        <w:rPr>
          <w:rFonts w:hint="eastAsia" w:ascii="宋体" w:hAnsi="宋体" w:cs="宋体"/>
          <w:color w:val="000000"/>
          <w:sz w:val="24"/>
          <w:szCs w:val="24"/>
        </w:rPr>
        <w:t>实施</w:t>
      </w:r>
      <w:r>
        <w:rPr>
          <w:rFonts w:ascii="宋体" w:hAnsi="宋体" w:cs="宋体"/>
          <w:color w:val="000000"/>
          <w:sz w:val="24"/>
          <w:szCs w:val="24"/>
        </w:rPr>
        <w:t>“启智生体能研究实验方案”</w:t>
      </w:r>
      <w:r>
        <w:rPr>
          <w:rFonts w:hint="eastAsia" w:ascii="宋体" w:hAnsi="宋体" w:cs="宋体"/>
          <w:color w:val="000000"/>
          <w:sz w:val="24"/>
          <w:szCs w:val="24"/>
        </w:rPr>
        <w:t>即身体素质练习的实验研究，探讨在</w:t>
      </w:r>
      <w:r>
        <w:rPr>
          <w:rFonts w:ascii="宋体" w:hAnsi="宋体" w:cs="宋体"/>
          <w:color w:val="000000"/>
          <w:sz w:val="24"/>
          <w:szCs w:val="24"/>
        </w:rPr>
        <w:t>训练</w:t>
      </w:r>
      <w:r>
        <w:rPr>
          <w:rFonts w:hint="eastAsia" w:ascii="宋体" w:hAnsi="宋体" w:cs="宋体"/>
          <w:color w:val="000000"/>
          <w:sz w:val="24"/>
          <w:szCs w:val="24"/>
        </w:rPr>
        <w:t>教学</w:t>
      </w:r>
      <w:r>
        <w:rPr>
          <w:rFonts w:ascii="宋体" w:hAnsi="宋体" w:cs="宋体"/>
          <w:color w:val="000000"/>
          <w:sz w:val="24"/>
          <w:szCs w:val="24"/>
        </w:rPr>
        <w:t>及</w:t>
      </w:r>
      <w:r>
        <w:rPr>
          <w:rFonts w:hint="eastAsia" w:ascii="宋体" w:hAnsi="宋体" w:cs="宋体"/>
          <w:color w:val="000000"/>
          <w:sz w:val="24"/>
          <w:szCs w:val="24"/>
        </w:rPr>
        <w:t>中</w:t>
      </w:r>
      <w:r>
        <w:rPr>
          <w:rFonts w:ascii="宋体" w:hAnsi="宋体" w:cs="宋体"/>
          <w:color w:val="000000"/>
          <w:sz w:val="24"/>
          <w:szCs w:val="24"/>
        </w:rPr>
        <w:t>“启智生体能研究实验方案”</w:t>
      </w:r>
      <w:r>
        <w:rPr>
          <w:rFonts w:hint="eastAsia" w:ascii="宋体" w:hAnsi="宋体" w:cs="宋体"/>
          <w:color w:val="000000"/>
          <w:sz w:val="24"/>
          <w:szCs w:val="24"/>
        </w:rPr>
        <w:t>对学生身体素质的影响</w:t>
      </w:r>
      <w:r>
        <w:rPr>
          <w:rFonts w:ascii="宋体" w:hAnsi="宋体" w:cs="宋体"/>
          <w:color w:val="000000"/>
          <w:sz w:val="24"/>
          <w:szCs w:val="24"/>
        </w:rPr>
        <w:t>。通过样本分析及修改，归纳出合适智障生的职业体能训练大纲及内容。</w:t>
      </w:r>
      <w:r>
        <w:rPr>
          <w:rFonts w:hint="eastAsia" w:ascii="宋体" w:hAnsi="宋体"/>
          <w:sz w:val="24"/>
          <w:szCs w:val="24"/>
          <w:lang w:val="en-US" w:eastAsia="zh-CN"/>
        </w:rPr>
        <w:t>最终</w:t>
      </w:r>
      <w:r>
        <w:rPr>
          <w:rFonts w:hint="eastAsia" w:ascii="宋体" w:hAnsi="宋体"/>
          <w:sz w:val="24"/>
          <w:szCs w:val="24"/>
        </w:rPr>
        <w:t>，</w:t>
      </w:r>
      <w:r>
        <w:rPr>
          <w:rFonts w:hint="eastAsia" w:ascii="宋体" w:hAnsi="宋体"/>
          <w:sz w:val="24"/>
          <w:szCs w:val="24"/>
          <w:lang w:val="en-US" w:eastAsia="zh-CN"/>
        </w:rPr>
        <w:t>以形成体能训练教学资源集、智障中职学生职业体能训练报告和学生体能训练个案研究为成果。</w:t>
      </w:r>
    </w:p>
    <w:p>
      <w:pPr>
        <w:numPr>
          <w:ilvl w:val="0"/>
          <w:numId w:val="3"/>
        </w:numPr>
        <w:spacing w:line="360" w:lineRule="auto"/>
        <w:ind w:left="0" w:leftChars="0" w:firstLine="400" w:firstLineChars="0"/>
        <w:jc w:val="left"/>
        <w:rPr>
          <w:rFonts w:hint="eastAsia"/>
          <w:bCs/>
          <w:sz w:val="24"/>
          <w:szCs w:val="24"/>
          <w:lang w:val="en-US" w:eastAsia="zh-CN"/>
        </w:rPr>
      </w:pPr>
      <w:r>
        <w:rPr>
          <w:rFonts w:hint="eastAsia"/>
          <w:bCs/>
          <w:sz w:val="24"/>
          <w:szCs w:val="24"/>
          <w:lang w:val="en-US" w:eastAsia="zh-CN"/>
        </w:rPr>
        <w:t>技能职前训练课程资源集</w:t>
      </w:r>
    </w:p>
    <w:p>
      <w:pPr>
        <w:numPr>
          <w:ilvl w:val="0"/>
          <w:numId w:val="0"/>
        </w:numPr>
        <w:spacing w:line="360" w:lineRule="auto"/>
        <w:ind w:firstLine="480" w:firstLineChars="200"/>
        <w:jc w:val="left"/>
        <w:rPr>
          <w:rFonts w:hint="default"/>
          <w:bCs/>
          <w:sz w:val="24"/>
          <w:szCs w:val="24"/>
          <w:lang w:val="en-US" w:eastAsia="zh-CN"/>
        </w:rPr>
      </w:pPr>
      <w:r>
        <w:rPr>
          <w:rFonts w:hint="eastAsia"/>
          <w:bCs/>
          <w:sz w:val="24"/>
          <w:szCs w:val="24"/>
          <w:lang w:val="en-US" w:eastAsia="zh-CN"/>
        </w:rPr>
        <w:t>课题组</w:t>
      </w:r>
      <w:r>
        <w:rPr>
          <w:rFonts w:hint="eastAsia" w:ascii="宋体" w:hAnsi="宋体" w:cs="宋体"/>
          <w:b w:val="0"/>
          <w:bCs/>
          <w:kern w:val="0"/>
          <w:sz w:val="24"/>
          <w:szCs w:val="24"/>
          <w:lang w:val="en-US" w:eastAsia="zh-CN"/>
        </w:rPr>
        <w:t>两位老师分别到酒店跟岗洗衣房员工和餐厅服务员，体验行业中真实的工作岗位要求、工作标准、工作内容等，以行业标准为导向，结合我校学生的能力水平和就业情况反馈，构建技能职前训练课程。收集日常教学设计、教学案例等资料形成技能职前训练课程资源集。以洗涤专业技能和餐厅服务专业技能为载体，在专业训练项目中锻炼智障学生技能学习能力、动手操作能力、解决实际问题的方法策略和核心的职业素养，提升智障学生的技能，增加就业竞争力。</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bCs/>
          <w:sz w:val="24"/>
          <w:szCs w:val="24"/>
          <w:lang w:val="en-US" w:eastAsia="zh-CN"/>
        </w:rPr>
      </w:pPr>
      <w:r>
        <w:rPr>
          <w:rFonts w:hint="eastAsia"/>
          <w:bCs/>
          <w:sz w:val="24"/>
          <w:szCs w:val="24"/>
          <w:lang w:val="en-US" w:eastAsia="zh-CN"/>
        </w:rPr>
        <w:t>面试技能职前训练课程资源集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sz w:val="24"/>
          <w:szCs w:val="24"/>
          <w:lang w:val="en-US" w:eastAsia="zh-CN"/>
        </w:rPr>
      </w:pPr>
      <w:r>
        <w:rPr>
          <w:rFonts w:hint="eastAsia"/>
          <w:sz w:val="24"/>
          <w:szCs w:val="24"/>
          <w:lang w:val="en-US" w:eastAsia="zh-CN"/>
        </w:rPr>
        <w:t>课题组成员通过</w:t>
      </w:r>
      <w:r>
        <w:rPr>
          <w:rFonts w:hint="eastAsia" w:ascii="宋体" w:hAnsi="宋体"/>
          <w:sz w:val="24"/>
          <w:szCs w:val="24"/>
        </w:rPr>
        <w:t>文献资料法、分析论证法、行动研究法、个案研究法</w:t>
      </w:r>
      <w:r>
        <w:rPr>
          <w:rFonts w:hint="eastAsia" w:ascii="宋体" w:hAnsi="宋体"/>
          <w:sz w:val="24"/>
          <w:szCs w:val="24"/>
          <w:lang w:val="en-US" w:eastAsia="zh-CN"/>
        </w:rPr>
        <w:t>等研究方法，对</w:t>
      </w:r>
      <w:r>
        <w:rPr>
          <w:rFonts w:hint="eastAsia" w:ascii="宋体" w:hAnsi="宋体"/>
          <w:sz w:val="24"/>
          <w:szCs w:val="24"/>
        </w:rPr>
        <w:t>智障中职学生在求职应聘环节面试礼仪和技巧方面存在的问题</w:t>
      </w:r>
      <w:r>
        <w:rPr>
          <w:rFonts w:hint="eastAsia" w:ascii="宋体" w:hAnsi="宋体"/>
          <w:sz w:val="24"/>
          <w:szCs w:val="24"/>
          <w:lang w:eastAsia="zh-CN"/>
        </w:rPr>
        <w:t>、</w:t>
      </w:r>
      <w:r>
        <w:rPr>
          <w:rFonts w:hint="eastAsia" w:ascii="宋体" w:hAnsi="宋体"/>
          <w:sz w:val="24"/>
          <w:szCs w:val="24"/>
        </w:rPr>
        <w:t>面试礼仪和技巧训练内容</w:t>
      </w:r>
      <w:r>
        <w:rPr>
          <w:rFonts w:hint="eastAsia" w:ascii="宋体" w:hAnsi="宋体"/>
          <w:sz w:val="24"/>
          <w:szCs w:val="24"/>
          <w:lang w:eastAsia="zh-CN"/>
        </w:rPr>
        <w:t>、</w:t>
      </w:r>
      <w:r>
        <w:rPr>
          <w:rFonts w:hint="eastAsia" w:ascii="宋体" w:hAnsi="宋体"/>
          <w:sz w:val="24"/>
          <w:szCs w:val="24"/>
        </w:rPr>
        <w:t>面试礼仪和技巧训练的有效策略和方法</w:t>
      </w:r>
      <w:r>
        <w:rPr>
          <w:rFonts w:hint="eastAsia" w:ascii="宋体" w:hAnsi="宋体"/>
          <w:sz w:val="24"/>
          <w:szCs w:val="24"/>
          <w:lang w:val="en-US" w:eastAsia="zh-CN"/>
        </w:rPr>
        <w:t>等内容开展研究，收集真理</w:t>
      </w:r>
      <w:r>
        <w:rPr>
          <w:rFonts w:hint="eastAsia" w:ascii="宋体" w:hAnsi="宋体"/>
          <w:sz w:val="24"/>
          <w:szCs w:val="24"/>
        </w:rPr>
        <w:t>教学设计、教学反思、教学资源、教学课例、个案研究报告</w:t>
      </w:r>
      <w:r>
        <w:rPr>
          <w:rFonts w:hint="eastAsia" w:ascii="宋体" w:hAnsi="宋体"/>
          <w:sz w:val="24"/>
          <w:szCs w:val="24"/>
          <w:lang w:val="en-US" w:eastAsia="zh-CN"/>
        </w:rPr>
        <w:t>等资料形成面试技能职前训练课程资源集。</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bCs/>
          <w:sz w:val="24"/>
          <w:szCs w:val="24"/>
          <w:lang w:val="en-US" w:eastAsia="zh-CN"/>
        </w:rPr>
      </w:pPr>
      <w:r>
        <w:rPr>
          <w:rFonts w:hint="eastAsia"/>
          <w:bCs/>
          <w:sz w:val="24"/>
          <w:szCs w:val="24"/>
          <w:lang w:val="en-US" w:eastAsia="zh-CN"/>
        </w:rPr>
        <w:t>学生基本职业能力评量表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sz w:val="24"/>
          <w:szCs w:val="24"/>
          <w:lang w:val="en-US" w:eastAsia="zh-CN"/>
        </w:rPr>
      </w:pPr>
      <w:r>
        <w:rPr>
          <w:rFonts w:hint="eastAsia"/>
          <w:bCs/>
          <w:sz w:val="24"/>
          <w:szCs w:val="24"/>
          <w:lang w:val="en-US" w:eastAsia="zh-CN"/>
        </w:rPr>
        <w:t xml:space="preserve">    迫于构建智障中职支持性就业职前训练实践模式的现实需要，</w:t>
      </w:r>
      <w:r>
        <w:rPr>
          <w:rFonts w:hint="eastAsia" w:ascii="宋体" w:hAnsi="宋体"/>
          <w:sz w:val="24"/>
          <w:szCs w:val="24"/>
          <w:lang w:val="en-US" w:eastAsia="zh-CN"/>
        </w:rPr>
        <w:t>在智障中职职前训练课程开设的背景下，以文献研究、行动研究的方法发展一套具实用性、低价性、易测量且以就业能力为基础的佛山市启聪学校智障中职学生职业能力评估工具，以了解智障学生的基本职业能力，作为调整教学内容和就业推荐的参考依据。</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bCs/>
          <w:sz w:val="24"/>
          <w:szCs w:val="24"/>
          <w:lang w:val="en-US" w:eastAsia="zh-CN"/>
        </w:rPr>
      </w:pPr>
      <w:r>
        <w:rPr>
          <w:rFonts w:hint="eastAsia"/>
          <w:bCs/>
          <w:sz w:val="24"/>
          <w:szCs w:val="24"/>
          <w:lang w:val="en-US" w:eastAsia="zh-CN"/>
        </w:rPr>
        <w:t>个案就业故事集</w:t>
      </w:r>
    </w:p>
    <w:p>
      <w:pPr>
        <w:spacing w:line="360" w:lineRule="auto"/>
        <w:ind w:firstLine="480" w:firstLineChars="200"/>
        <w:rPr>
          <w:rFonts w:hint="eastAsia" w:ascii="宋体" w:hAnsi="宋体" w:eastAsia="宋体" w:cs="宋体"/>
          <w:b w:val="0"/>
          <w:bCs/>
          <w:kern w:val="0"/>
          <w:sz w:val="24"/>
          <w:szCs w:val="24"/>
          <w:lang w:val="en-US" w:eastAsia="zh-CN"/>
        </w:rPr>
      </w:pPr>
      <w:r>
        <w:rPr>
          <w:rFonts w:hint="eastAsia"/>
          <w:sz w:val="24"/>
          <w:szCs w:val="24"/>
          <w:lang w:val="en-US" w:eastAsia="zh-CN"/>
        </w:rPr>
        <w:t>以个案的方式记录学生在职前训练的成长、变化和面试就业的情况，记录学生的成长历程和求职过程，验证支持性就业职前训练的成效。</w:t>
      </w:r>
    </w:p>
    <w:p>
      <w:pPr>
        <w:spacing w:line="560" w:lineRule="exact"/>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rPr>
        <w:t>（4）研究成果推广的范围</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本研究成果已编印成册，并应用于我校智障中职职前训练教学实践中。为教师开展职前训练教学提供了实践范本和教学资源参考。</w:t>
      </w:r>
    </w:p>
    <w:p>
      <w:pPr>
        <w:spacing w:line="560" w:lineRule="exact"/>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rPr>
        <w:t>（5）研究成果取得的社会效益</w:t>
      </w:r>
    </w:p>
    <w:p>
      <w:pPr>
        <w:spacing w:line="560" w:lineRule="exact"/>
        <w:rPr>
          <w:rFonts w:hint="default" w:ascii="Times New Roman" w:hAnsi="Times New Roman" w:eastAsia="宋体" w:cs="Times New Roman"/>
          <w:sz w:val="24"/>
          <w:szCs w:val="24"/>
          <w:lang w:val="en-US" w:eastAsia="zh-CN"/>
        </w:rPr>
      </w:pPr>
      <w:r>
        <w:rPr>
          <w:rFonts w:hint="eastAsia" w:ascii="仿宋_GB2312" w:hAnsi="Courier New" w:eastAsia="仿宋_GB2312" w:cs="宋体"/>
          <w:kern w:val="0"/>
          <w:sz w:val="32"/>
          <w:szCs w:val="32"/>
          <w:lang w:val="en-US" w:eastAsia="zh-CN"/>
        </w:rPr>
        <w:t xml:space="preserve">   </w:t>
      </w:r>
      <w:r>
        <w:rPr>
          <w:rFonts w:hint="eastAsia" w:ascii="Times New Roman" w:hAnsi="Times New Roman" w:eastAsia="宋体" w:cs="Times New Roman"/>
          <w:sz w:val="24"/>
          <w:szCs w:val="24"/>
          <w:lang w:val="en-US" w:eastAsia="zh-CN"/>
        </w:rPr>
        <w:t>本研究构建的智障中职职前训练实践模式有效提升智障中职学生的体能、工作技能、面试技能等方面能力，切实提升智障学生的就业竞争力。在学生基本职能能力评估和典型工作岗位分析基础上，支持性就业推荐工作遵循“人境适配的原则”切实提升智障中职学生的就业成功率。在支持性就业的背景下，本研究构建的智障中职职前训练实践模式有效地帮助学生从学校过渡到社会，成为自力更生、创造社会价值的工作者。</w:t>
      </w:r>
    </w:p>
    <w:p>
      <w:pPr>
        <w:numPr>
          <w:ilvl w:val="0"/>
          <w:numId w:val="4"/>
        </w:numPr>
        <w:spacing w:line="560" w:lineRule="exact"/>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rPr>
        <w:t>主要研究成果目录（成果名称、形式、字数、出版单位或发表刊物名称、出版或发表日期）</w:t>
      </w:r>
    </w:p>
    <w:tbl>
      <w:tblPr>
        <w:tblStyle w:val="2"/>
        <w:tblpPr w:leftFromText="180" w:rightFromText="180" w:vertAnchor="text" w:horzAnchor="page" w:tblpX="1569" w:tblpY="1071"/>
        <w:tblOverlap w:val="never"/>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1308"/>
        <w:gridCol w:w="936"/>
        <w:gridCol w:w="1284"/>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102" w:type="dxa"/>
            <w:noWrap w:val="0"/>
            <w:vAlign w:val="center"/>
          </w:tcPr>
          <w:p>
            <w:pPr>
              <w:jc w:val="center"/>
              <w:rPr>
                <w:sz w:val="24"/>
              </w:rPr>
            </w:pPr>
            <w:r>
              <w:rPr>
                <w:rFonts w:hint="eastAsia"/>
                <w:sz w:val="24"/>
              </w:rPr>
              <w:t>成  果  名  称</w:t>
            </w:r>
          </w:p>
        </w:tc>
        <w:tc>
          <w:tcPr>
            <w:tcW w:w="1308" w:type="dxa"/>
            <w:noWrap w:val="0"/>
            <w:vAlign w:val="center"/>
          </w:tcPr>
          <w:p>
            <w:pPr>
              <w:jc w:val="center"/>
              <w:rPr>
                <w:rFonts w:hint="eastAsia"/>
                <w:sz w:val="24"/>
              </w:rPr>
            </w:pPr>
            <w:r>
              <w:rPr>
                <w:rFonts w:hint="eastAsia"/>
                <w:sz w:val="24"/>
              </w:rPr>
              <w:t>成果</w:t>
            </w:r>
          </w:p>
          <w:p>
            <w:pPr>
              <w:jc w:val="center"/>
              <w:rPr>
                <w:sz w:val="24"/>
              </w:rPr>
            </w:pPr>
            <w:r>
              <w:rPr>
                <w:rFonts w:hint="eastAsia"/>
                <w:sz w:val="24"/>
              </w:rPr>
              <w:t>形式</w:t>
            </w:r>
          </w:p>
        </w:tc>
        <w:tc>
          <w:tcPr>
            <w:tcW w:w="936" w:type="dxa"/>
            <w:noWrap w:val="0"/>
            <w:vAlign w:val="center"/>
          </w:tcPr>
          <w:p>
            <w:pPr>
              <w:jc w:val="center"/>
              <w:rPr>
                <w:sz w:val="24"/>
              </w:rPr>
            </w:pPr>
            <w:r>
              <w:rPr>
                <w:rFonts w:hint="eastAsia"/>
                <w:sz w:val="24"/>
              </w:rPr>
              <w:t>字数</w:t>
            </w:r>
          </w:p>
        </w:tc>
        <w:tc>
          <w:tcPr>
            <w:tcW w:w="1284" w:type="dxa"/>
            <w:noWrap w:val="0"/>
            <w:vAlign w:val="center"/>
          </w:tcPr>
          <w:p>
            <w:pPr>
              <w:jc w:val="center"/>
              <w:rPr>
                <w:sz w:val="24"/>
              </w:rPr>
            </w:pPr>
            <w:r>
              <w:rPr>
                <w:rFonts w:hint="eastAsia"/>
                <w:sz w:val="24"/>
              </w:rPr>
              <w:t>完成年月</w:t>
            </w:r>
          </w:p>
        </w:tc>
        <w:tc>
          <w:tcPr>
            <w:tcW w:w="3334" w:type="dxa"/>
            <w:noWrap w:val="0"/>
            <w:vAlign w:val="center"/>
          </w:tcPr>
          <w:p>
            <w:pPr>
              <w:jc w:val="center"/>
              <w:rPr>
                <w:sz w:val="24"/>
              </w:rPr>
            </w:pPr>
            <w:r>
              <w:rPr>
                <w:rFonts w:hint="eastAsia"/>
                <w:sz w:val="24"/>
              </w:rPr>
              <w:t>出版单位或发表刊物名称、刊号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02" w:type="dxa"/>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面试礼仪与训练课程资源集</w:t>
            </w:r>
          </w:p>
        </w:tc>
        <w:tc>
          <w:tcPr>
            <w:tcW w:w="1308" w:type="dxa"/>
            <w:noWrap w:val="0"/>
            <w:vAlign w:val="center"/>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论文</w:t>
            </w:r>
          </w:p>
        </w:tc>
        <w:tc>
          <w:tcPr>
            <w:tcW w:w="936" w:type="dxa"/>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30000</w:t>
            </w:r>
          </w:p>
        </w:tc>
        <w:tc>
          <w:tcPr>
            <w:tcW w:w="1284" w:type="dxa"/>
            <w:noWrap w:val="0"/>
            <w:vAlign w:val="center"/>
          </w:tcPr>
          <w:p>
            <w:pPr>
              <w:spacing w:line="240" w:lineRule="auto"/>
              <w:rPr>
                <w:rFonts w:hint="eastAsia" w:ascii="宋体" w:hAnsi="宋体"/>
                <w:sz w:val="21"/>
                <w:szCs w:val="21"/>
              </w:rPr>
            </w:pPr>
            <w:r>
              <w:rPr>
                <w:rFonts w:hint="eastAsia" w:ascii="宋体" w:hAnsi="宋体"/>
                <w:sz w:val="21"/>
                <w:szCs w:val="21"/>
                <w:lang w:val="en-US" w:eastAsia="zh-CN"/>
              </w:rPr>
              <w:t>2021年5月</w:t>
            </w:r>
          </w:p>
        </w:tc>
        <w:tc>
          <w:tcPr>
            <w:tcW w:w="3334" w:type="dxa"/>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编印成册，形成校内课程资源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0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eastAsia="zh-CN"/>
              </w:rPr>
              <w:t>《</w:t>
            </w:r>
            <w:r>
              <w:rPr>
                <w:rFonts w:hint="eastAsia" w:ascii="宋体" w:hAnsi="宋体"/>
                <w:sz w:val="21"/>
                <w:szCs w:val="21"/>
                <w:lang w:val="en-US" w:eastAsia="zh-CN"/>
              </w:rPr>
              <w:t>智障中职支持性就业典型工分析研究</w:t>
            </w:r>
            <w:r>
              <w:rPr>
                <w:rFonts w:hint="eastAsia" w:ascii="宋体" w:hAnsi="宋体"/>
                <w:sz w:val="21"/>
                <w:szCs w:val="21"/>
                <w:lang w:eastAsia="zh-CN"/>
              </w:rPr>
              <w:t>》</w:t>
            </w:r>
            <w:r>
              <w:rPr>
                <w:rFonts w:hint="eastAsia" w:ascii="宋体" w:hAnsi="宋体"/>
                <w:sz w:val="21"/>
                <w:szCs w:val="21"/>
                <w:lang w:val="en-US" w:eastAsia="zh-CN"/>
              </w:rPr>
              <w:t>论文</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sz w:val="21"/>
                <w:szCs w:val="21"/>
                <w:lang w:val="en-US" w:eastAsia="zh-CN"/>
              </w:rPr>
            </w:pPr>
            <w:r>
              <w:rPr>
                <w:rFonts w:hint="eastAsia" w:ascii="宋体" w:hAnsi="宋体"/>
                <w:sz w:val="21"/>
                <w:szCs w:val="21"/>
                <w:lang w:val="en-US" w:eastAsia="zh-CN"/>
              </w:rPr>
              <w:t>论文</w:t>
            </w: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3000</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2020年6月</w:t>
            </w:r>
          </w:p>
        </w:tc>
        <w:tc>
          <w:tcPr>
            <w:tcW w:w="33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eastAsia="zh-CN"/>
              </w:rPr>
              <w:t>《</w:t>
            </w:r>
            <w:r>
              <w:rPr>
                <w:rFonts w:hint="eastAsia" w:ascii="宋体" w:hAnsi="宋体"/>
                <w:sz w:val="21"/>
                <w:szCs w:val="21"/>
                <w:lang w:val="en-US" w:eastAsia="zh-CN"/>
              </w:rPr>
              <w:t>现代职业教育</w:t>
            </w:r>
            <w:r>
              <w:rPr>
                <w:rFonts w:hint="eastAsia" w:ascii="宋体" w:hAnsi="宋体"/>
                <w:sz w:val="21"/>
                <w:szCs w:val="21"/>
                <w:lang w:eastAsia="zh-CN"/>
              </w:rPr>
              <w:t>》</w:t>
            </w:r>
            <w:r>
              <w:rPr>
                <w:rFonts w:hint="eastAsia" w:ascii="宋体" w:hAnsi="宋体"/>
                <w:sz w:val="21"/>
                <w:szCs w:val="21"/>
                <w:lang w:val="en-US" w:eastAsia="zh-CN"/>
              </w:rPr>
              <w:t>2020年10月，刊号：ISSN2096-0603   CN14-1381/G4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0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体能强化训练教学资源集</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教学资源集</w:t>
            </w: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20000</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rPr>
            </w:pPr>
            <w:r>
              <w:rPr>
                <w:rFonts w:hint="eastAsia" w:ascii="宋体" w:hAnsi="宋体"/>
                <w:sz w:val="21"/>
                <w:szCs w:val="21"/>
                <w:lang w:val="en-US" w:eastAsia="zh-CN"/>
              </w:rPr>
              <w:t>2020年9月</w:t>
            </w:r>
          </w:p>
        </w:tc>
        <w:tc>
          <w:tcPr>
            <w:tcW w:w="33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rPr>
            </w:pPr>
            <w:r>
              <w:rPr>
                <w:rFonts w:hint="eastAsia" w:ascii="宋体" w:hAnsi="宋体"/>
                <w:sz w:val="21"/>
                <w:szCs w:val="21"/>
                <w:lang w:val="en-US" w:eastAsia="zh-CN"/>
              </w:rPr>
              <w:t>编印成册，形成校内课程资源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0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r>
              <w:rPr>
                <w:rFonts w:hint="eastAsia" w:ascii="宋体" w:hAnsi="宋体"/>
                <w:sz w:val="21"/>
                <w:szCs w:val="21"/>
                <w:lang w:val="en-US" w:eastAsia="zh-CN"/>
              </w:rPr>
              <w:t>基于就业指导的智障中职职业能力评估表</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r>
              <w:rPr>
                <w:rFonts w:hint="eastAsia" w:ascii="宋体" w:hAnsi="宋体"/>
                <w:sz w:val="21"/>
                <w:szCs w:val="21"/>
                <w:lang w:val="en-US" w:eastAsia="zh-CN"/>
              </w:rPr>
              <w:t>评估量表</w:t>
            </w: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4000</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r>
              <w:rPr>
                <w:rFonts w:hint="eastAsia" w:ascii="宋体" w:hAnsi="宋体"/>
                <w:sz w:val="21"/>
                <w:szCs w:val="21"/>
                <w:lang w:val="en-US" w:eastAsia="zh-CN"/>
              </w:rPr>
              <w:t>2020年6月</w:t>
            </w:r>
          </w:p>
        </w:tc>
        <w:tc>
          <w:tcPr>
            <w:tcW w:w="33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rPr>
            </w:pPr>
            <w:r>
              <w:rPr>
                <w:rFonts w:hint="eastAsia" w:ascii="宋体" w:hAnsi="宋体"/>
                <w:sz w:val="21"/>
                <w:szCs w:val="21"/>
                <w:lang w:val="en-US" w:eastAsia="zh-CN"/>
              </w:rPr>
              <w:t>编印成册，形成校内课程资源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0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r>
              <w:rPr>
                <w:rFonts w:hint="eastAsia" w:ascii="宋体" w:hAnsi="宋体"/>
                <w:sz w:val="21"/>
                <w:szCs w:val="21"/>
              </w:rPr>
              <w:t>技能强化训练教学资源集</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r>
              <w:rPr>
                <w:rFonts w:hint="eastAsia" w:ascii="宋体" w:hAnsi="宋体"/>
                <w:sz w:val="21"/>
                <w:szCs w:val="21"/>
              </w:rPr>
              <w:t>教学资源集</w:t>
            </w: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15000</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r>
              <w:rPr>
                <w:rFonts w:hint="eastAsia" w:ascii="宋体" w:hAnsi="宋体"/>
                <w:sz w:val="21"/>
                <w:szCs w:val="21"/>
                <w:lang w:val="en-US" w:eastAsia="zh-CN"/>
              </w:rPr>
              <w:t>2020年6月</w:t>
            </w:r>
          </w:p>
        </w:tc>
        <w:tc>
          <w:tcPr>
            <w:tcW w:w="33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rPr>
            </w:pPr>
            <w:r>
              <w:rPr>
                <w:rFonts w:hint="eastAsia" w:ascii="宋体" w:hAnsi="宋体"/>
                <w:sz w:val="21"/>
                <w:szCs w:val="21"/>
                <w:lang w:val="en-US" w:eastAsia="zh-CN"/>
              </w:rPr>
              <w:t>编印成册，形成校内课程资源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0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sz w:val="21"/>
                <w:szCs w:val="21"/>
                <w:lang w:val="en-US" w:eastAsia="zh-CN"/>
              </w:rPr>
            </w:pPr>
            <w:r>
              <w:rPr>
                <w:rFonts w:hint="eastAsia" w:ascii="宋体" w:hAnsi="宋体"/>
                <w:sz w:val="21"/>
                <w:szCs w:val="21"/>
                <w:lang w:val="en-US" w:eastAsia="zh-CN"/>
              </w:rPr>
              <w:t>学生个案故事集</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sz w:val="21"/>
                <w:szCs w:val="21"/>
                <w:lang w:val="en-US" w:eastAsia="zh-CN"/>
              </w:rPr>
            </w:pPr>
            <w:r>
              <w:rPr>
                <w:rFonts w:hint="eastAsia" w:ascii="宋体" w:hAnsi="宋体"/>
                <w:sz w:val="21"/>
                <w:szCs w:val="21"/>
                <w:lang w:val="en-US" w:eastAsia="zh-CN"/>
              </w:rPr>
              <w:t>评量表</w:t>
            </w: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sz w:val="21"/>
                <w:szCs w:val="21"/>
                <w:lang w:val="en-US" w:eastAsia="zh-CN"/>
              </w:rPr>
            </w:pPr>
            <w:r>
              <w:rPr>
                <w:rFonts w:hint="eastAsia" w:ascii="宋体" w:hAnsi="宋体"/>
                <w:sz w:val="21"/>
                <w:szCs w:val="21"/>
                <w:lang w:val="en-US" w:eastAsia="zh-CN"/>
              </w:rPr>
              <w:t>8000</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r>
              <w:rPr>
                <w:rFonts w:hint="eastAsia" w:ascii="宋体" w:hAnsi="宋体"/>
                <w:sz w:val="21"/>
                <w:szCs w:val="21"/>
                <w:lang w:val="en-US" w:eastAsia="zh-CN"/>
              </w:rPr>
              <w:t>2021年6月</w:t>
            </w:r>
          </w:p>
        </w:tc>
        <w:tc>
          <w:tcPr>
            <w:tcW w:w="33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rPr>
            </w:pPr>
            <w:r>
              <w:rPr>
                <w:rFonts w:hint="eastAsia" w:ascii="宋体" w:hAnsi="宋体"/>
                <w:sz w:val="21"/>
                <w:szCs w:val="21"/>
                <w:lang w:val="en-US" w:eastAsia="zh-CN"/>
              </w:rPr>
              <w:t>编印成册，形成校内课程资源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0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lang w:val="en-US" w:eastAsia="zh-CN"/>
              </w:rPr>
            </w:pPr>
          </w:p>
        </w:tc>
        <w:tc>
          <w:tcPr>
            <w:tcW w:w="33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sz w:val="21"/>
                <w:szCs w:val="21"/>
              </w:rPr>
            </w:pPr>
          </w:p>
        </w:tc>
      </w:tr>
    </w:tbl>
    <w:p>
      <w:pPr>
        <w:numPr>
          <w:ilvl w:val="0"/>
          <w:numId w:val="0"/>
        </w:numPr>
        <w:spacing w:line="560" w:lineRule="exact"/>
        <w:rPr>
          <w:rFonts w:hint="eastAsia" w:ascii="仿宋_GB2312" w:hAnsi="Courier New" w:eastAsia="仿宋_GB2312" w:cs="宋体"/>
          <w:kern w:val="0"/>
          <w:sz w:val="32"/>
          <w:szCs w:val="32"/>
        </w:rPr>
      </w:pPr>
    </w:p>
    <w:p>
      <w:pPr>
        <w:spacing w:line="560" w:lineRule="exact"/>
        <w:rPr>
          <w:rFonts w:hint="eastAsia" w:ascii="仿宋_GB2312" w:hAnsi="Courier New" w:eastAsia="仿宋_GB2312" w:cs="宋体"/>
          <w:kern w:val="0"/>
          <w:sz w:val="32"/>
          <w:szCs w:val="32"/>
        </w:rPr>
      </w:pPr>
      <w:r>
        <w:rPr>
          <w:rFonts w:hint="eastAsia" w:ascii="仿宋_GB2312" w:hAnsi="Courier New" w:eastAsia="仿宋_GB2312" w:cs="宋体"/>
          <w:kern w:val="0"/>
          <w:sz w:val="32"/>
          <w:szCs w:val="32"/>
        </w:rPr>
        <w:t>（7）该研究领域尚待进一步研究的主要理论与实际问题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bCs/>
          <w:sz w:val="24"/>
          <w:szCs w:val="24"/>
          <w:lang w:val="en-US" w:eastAsia="zh-CN"/>
        </w:rPr>
      </w:pPr>
      <w:r>
        <w:rPr>
          <w:rFonts w:hint="eastAsia"/>
          <w:bCs/>
          <w:sz w:val="24"/>
          <w:szCs w:val="24"/>
          <w:lang w:val="en-US" w:eastAsia="zh-CN"/>
        </w:rPr>
        <w:t>本研究是基于我校的智障中职职业教育课程体系的基础上构建的智障中职职前训练实践模式，若要推广应用到其他特殊儿童职业培训机构等单位则需根据自身现实情况对模式进行灵活的调整应用。由于资源和研究时间的限制，本研究未能全面考虑其他特殊教育学校和职业培训机构的现实情况，阐释灵活调整的建议和方向，需在后续的研究和教学工作中进一步完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bCs/>
          <w:sz w:val="24"/>
          <w:szCs w:val="24"/>
          <w:lang w:val="en-US" w:eastAsia="zh-CN"/>
        </w:rPr>
      </w:pPr>
      <w:r>
        <w:rPr>
          <w:rFonts w:hint="eastAsia"/>
          <w:bCs/>
          <w:sz w:val="24"/>
          <w:szCs w:val="24"/>
          <w:lang w:val="en-US" w:eastAsia="zh-CN"/>
        </w:rPr>
        <w:t>其次，由于课题研究时间的限制，本研究构建的智障中职职前训练实践模式未能多次循环、反复实践论证其有效性和科学性。在后续对智障中职学生开展职前训练教学实践中，要注重严重其科学性。注重以行动研究的理念，反思模式的不足，不断改进、修正和完善。</w:t>
      </w:r>
    </w:p>
    <w:p>
      <w:pPr>
        <w:spacing w:line="560" w:lineRule="exact"/>
        <w:rPr>
          <w:rFonts w:hint="eastAsia" w:ascii="仿宋_GB2312" w:hAnsi="Courier New" w:eastAsia="仿宋_GB2312" w:cs="宋体"/>
          <w:kern w:val="0"/>
          <w:sz w:val="32"/>
          <w:szCs w:val="32"/>
        </w:rPr>
      </w:pPr>
    </w:p>
    <w:bookmarkEnd w:id="0"/>
    <w:p>
      <w:pPr>
        <w:spacing w:line="560" w:lineRule="exact"/>
        <w:ind w:firstLine="640" w:firstLineChars="200"/>
        <w:rPr>
          <w:rFonts w:hint="eastAsia" w:ascii="宋体" w:hAnsi="宋体"/>
          <w:szCs w:val="21"/>
        </w:rPr>
      </w:pPr>
      <w:r>
        <w:rPr>
          <w:rFonts w:hint="eastAsia" w:ascii="仿宋_GB2312" w:hAnsi="Courier New" w:eastAsia="仿宋_GB2312" w:cs="宋体"/>
          <w:kern w:val="0"/>
          <w:sz w:val="32"/>
          <w:szCs w:val="32"/>
        </w:rPr>
        <w:t xml:space="preserve">   </w:t>
      </w:r>
    </w:p>
    <w:p>
      <w:pPr>
        <w:snapToGrid w:val="0"/>
        <w:jc w:val="left"/>
        <w:rPr>
          <w:rFonts w:hint="eastAsia" w:ascii="方正小标宋简体" w:hAnsi="方正小标宋简体" w:eastAsia="方正小标宋简体" w:cs="方正小标宋简体"/>
          <w:bCs/>
          <w:sz w:val="36"/>
          <w:szCs w:val="36"/>
        </w:rPr>
      </w:pPr>
      <w:r>
        <w:rPr>
          <w:rFonts w:hint="eastAsia" w:ascii="仿宋_GB2312" w:hAnsi="仿宋_GB2312" w:eastAsia="仿宋_GB2312" w:cs="仿宋_GB2312"/>
          <w:sz w:val="32"/>
          <w:szCs w:val="32"/>
        </w:rPr>
        <w:t xml:space="preserve">                        </w:t>
      </w:r>
      <w:r>
        <w:rPr>
          <w:rFonts w:hint="eastAsia" w:hAnsi="仿宋_GB2312" w:cs="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CD7EBE"/>
    <w:multiLevelType w:val="singleLevel"/>
    <w:tmpl w:val="BDCD7EBE"/>
    <w:lvl w:ilvl="0" w:tentative="0">
      <w:start w:val="1"/>
      <w:numFmt w:val="bullet"/>
      <w:lvlText w:val=""/>
      <w:lvlJc w:val="left"/>
      <w:pPr>
        <w:ind w:left="420" w:hanging="420"/>
      </w:pPr>
      <w:rPr>
        <w:rFonts w:hint="default" w:ascii="Wingdings" w:hAnsi="Wingdings"/>
      </w:rPr>
    </w:lvl>
  </w:abstractNum>
  <w:abstractNum w:abstractNumId="1">
    <w:nsid w:val="1713F438"/>
    <w:multiLevelType w:val="singleLevel"/>
    <w:tmpl w:val="1713F438"/>
    <w:lvl w:ilvl="0" w:tentative="0">
      <w:start w:val="1"/>
      <w:numFmt w:val="decimalEnclosedCircleChinese"/>
      <w:suff w:val="nothing"/>
      <w:lvlText w:val="%1　"/>
      <w:lvlJc w:val="left"/>
      <w:pPr>
        <w:ind w:left="0" w:firstLine="400"/>
      </w:pPr>
      <w:rPr>
        <w:rFonts w:hint="eastAsia"/>
      </w:rPr>
    </w:lvl>
  </w:abstractNum>
  <w:abstractNum w:abstractNumId="2">
    <w:nsid w:val="37B553BA"/>
    <w:multiLevelType w:val="singleLevel"/>
    <w:tmpl w:val="37B553BA"/>
    <w:lvl w:ilvl="0" w:tentative="0">
      <w:start w:val="6"/>
      <w:numFmt w:val="decimal"/>
      <w:suff w:val="nothing"/>
      <w:lvlText w:val="（%1）"/>
      <w:lvlJc w:val="left"/>
    </w:lvl>
  </w:abstractNum>
  <w:abstractNum w:abstractNumId="3">
    <w:nsid w:val="581F28B2"/>
    <w:multiLevelType w:val="singleLevel"/>
    <w:tmpl w:val="581F28B2"/>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4619F"/>
    <w:rsid w:val="082B1EE5"/>
    <w:rsid w:val="1C492403"/>
    <w:rsid w:val="4C04619F"/>
    <w:rsid w:val="4C267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2021-07-13T10:57:00Z</dcterms:created>
  <dc:creator>sasa</dc:creator>
  <cp:lastModifiedBy>sasa</cp:lastModifiedBy>
  <dcterms:modified xsi:type="dcterms:W3CDTF">2021-07-14T05:26:12Z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D99B2D315EBA481486169B75BD43269F</vt:lpwstr>
  </property>
</Properties>
</file>